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E56" w:rsidRPr="00A21E39" w:rsidRDefault="00CA2E56" w:rsidP="00B723F3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A21E39">
        <w:rPr>
          <w:b/>
          <w:bCs/>
          <w:i/>
          <w:sz w:val="24"/>
          <w:szCs w:val="22"/>
          <w:lang w:eastAsia="uk-UA"/>
        </w:rPr>
        <w:t xml:space="preserve">Додаток </w:t>
      </w:r>
      <w:r w:rsidR="00646CCE">
        <w:rPr>
          <w:b/>
          <w:bCs/>
          <w:i/>
          <w:sz w:val="24"/>
          <w:szCs w:val="22"/>
          <w:lang w:eastAsia="uk-UA"/>
        </w:rPr>
        <w:t>4</w:t>
      </w:r>
      <w:r w:rsidR="009C471E" w:rsidRPr="00A21E39">
        <w:rPr>
          <w:b/>
          <w:bCs/>
          <w:i/>
          <w:sz w:val="24"/>
          <w:szCs w:val="22"/>
          <w:lang w:eastAsia="uk-UA"/>
        </w:rPr>
        <w:t>7</w:t>
      </w:r>
    </w:p>
    <w:p w:rsidR="00CA2E56" w:rsidRPr="00A21E39" w:rsidRDefault="00CA2E56" w:rsidP="00B723F3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A21E39">
        <w:rPr>
          <w:b/>
          <w:bCs/>
          <w:i/>
          <w:sz w:val="24"/>
          <w:szCs w:val="22"/>
          <w:lang w:eastAsia="uk-UA"/>
        </w:rPr>
        <w:t xml:space="preserve">до рішення виконкому </w:t>
      </w:r>
    </w:p>
    <w:p w:rsidR="0035750B" w:rsidRDefault="00CA2E56" w:rsidP="00B723F3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A21E39">
        <w:rPr>
          <w:b/>
          <w:bCs/>
          <w:i/>
          <w:sz w:val="24"/>
          <w:szCs w:val="22"/>
          <w:lang w:eastAsia="uk-UA"/>
        </w:rPr>
        <w:t>районної у місті ради</w:t>
      </w:r>
    </w:p>
    <w:p w:rsidR="0035750B" w:rsidRPr="0035750B" w:rsidRDefault="00646CCE" w:rsidP="00B723F3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>
        <w:rPr>
          <w:rFonts w:eastAsia="Calibri"/>
          <w:b/>
          <w:bCs/>
          <w:i/>
          <w:sz w:val="24"/>
          <w:szCs w:val="24"/>
          <w:lang w:eastAsia="uk-UA"/>
        </w:rPr>
        <w:t>01</w:t>
      </w:r>
      <w:r w:rsidR="00DA291E">
        <w:rPr>
          <w:rFonts w:eastAsia="Calibri"/>
          <w:b/>
          <w:bCs/>
          <w:i/>
          <w:sz w:val="24"/>
          <w:szCs w:val="24"/>
          <w:lang w:eastAsia="uk-UA"/>
        </w:rPr>
        <w:t>.0</w:t>
      </w:r>
      <w:r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FF7A8F" w:rsidRPr="00FF7A8F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eastAsia="uk-UA"/>
        </w:rPr>
        <w:t>6</w:t>
      </w:r>
      <w:r w:rsidR="00FF7A8F" w:rsidRPr="00FF7A8F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DA291E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832374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:rsidR="00666B71" w:rsidRPr="00A21E39" w:rsidRDefault="00666B71" w:rsidP="000C1D88">
      <w:pPr>
        <w:jc w:val="center"/>
        <w:rPr>
          <w:b/>
          <w:bCs/>
          <w:sz w:val="22"/>
          <w:szCs w:val="22"/>
          <w:lang w:eastAsia="uk-UA"/>
        </w:rPr>
      </w:pPr>
    </w:p>
    <w:p w:rsidR="00CA2E56" w:rsidRPr="00A21E39" w:rsidRDefault="00CA2E56" w:rsidP="000C1D88">
      <w:pPr>
        <w:jc w:val="center"/>
        <w:rPr>
          <w:b/>
          <w:bCs/>
          <w:sz w:val="22"/>
          <w:szCs w:val="22"/>
          <w:lang w:eastAsia="uk-UA"/>
        </w:rPr>
      </w:pPr>
    </w:p>
    <w:p w:rsidR="00F9506A" w:rsidRPr="00A21E39" w:rsidRDefault="00F9506A" w:rsidP="00F9506A">
      <w:pPr>
        <w:jc w:val="center"/>
        <w:rPr>
          <w:b/>
          <w:bCs/>
          <w:sz w:val="24"/>
          <w:szCs w:val="24"/>
          <w:lang w:eastAsia="uk-UA"/>
        </w:rPr>
      </w:pPr>
      <w:r w:rsidRPr="00A21E39">
        <w:rPr>
          <w:b/>
          <w:bCs/>
          <w:sz w:val="24"/>
          <w:szCs w:val="24"/>
          <w:lang w:eastAsia="uk-UA"/>
        </w:rPr>
        <w:t>ІНФОРМАЦІЙНА КАРТКА №</w:t>
      </w:r>
      <w:r w:rsidR="00646CCE">
        <w:rPr>
          <w:b/>
          <w:bCs/>
          <w:sz w:val="24"/>
          <w:szCs w:val="24"/>
          <w:lang w:eastAsia="uk-UA"/>
        </w:rPr>
        <w:t xml:space="preserve"> 40-24</w:t>
      </w:r>
    </w:p>
    <w:p w:rsidR="00F9506A" w:rsidRPr="00A21E39" w:rsidRDefault="00F9506A" w:rsidP="00F9506A">
      <w:pPr>
        <w:spacing w:line="240" w:lineRule="atLeast"/>
        <w:jc w:val="center"/>
        <w:rPr>
          <w:b/>
          <w:bCs/>
          <w:sz w:val="24"/>
          <w:szCs w:val="24"/>
          <w:lang w:eastAsia="uk-UA"/>
        </w:rPr>
      </w:pPr>
      <w:r w:rsidRPr="00A21E39">
        <w:rPr>
          <w:b/>
          <w:bCs/>
          <w:sz w:val="24"/>
          <w:szCs w:val="24"/>
          <w:lang w:eastAsia="uk-UA"/>
        </w:rPr>
        <w:t xml:space="preserve">публічної послуги </w:t>
      </w:r>
    </w:p>
    <w:p w:rsidR="00F9506A" w:rsidRPr="00A21E39" w:rsidRDefault="00F9506A" w:rsidP="00F9506A">
      <w:pPr>
        <w:jc w:val="center"/>
        <w:rPr>
          <w:b/>
          <w:sz w:val="24"/>
          <w:szCs w:val="24"/>
        </w:rPr>
      </w:pPr>
      <w:r w:rsidRPr="00A21E39">
        <w:rPr>
          <w:b/>
          <w:sz w:val="24"/>
          <w:szCs w:val="24"/>
        </w:rPr>
        <w:t>Видача ордера на службове жиле приміщення</w:t>
      </w:r>
    </w:p>
    <w:p w:rsidR="00F9506A" w:rsidRPr="00A21E39" w:rsidRDefault="00F9506A" w:rsidP="00F9506A">
      <w:pPr>
        <w:jc w:val="center"/>
        <w:rPr>
          <w:b/>
          <w:i/>
          <w:sz w:val="24"/>
          <w:szCs w:val="24"/>
          <w:u w:val="single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A21E39" w:rsidRPr="00A21E39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21E39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F9506A" w:rsidRPr="00A21E39" w:rsidRDefault="00F9506A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A21E39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6616A9" w:rsidRPr="00A21E39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6E7C78" w:rsidRPr="00A21E39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6616A9" w:rsidRPr="00A21E39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6E7C78" w:rsidRPr="00A21E39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6616A9" w:rsidRPr="00A21E39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A21E39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A21E39" w:rsidRPr="00A21E39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F9506A" w:rsidRPr="00A21E39" w:rsidRDefault="00F9506A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A21E39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6616A9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Центр адміністративних послуг «Віза»</w:t>
            </w:r>
            <w:r w:rsidR="006616A9" w:rsidRPr="00A21E39">
              <w:rPr>
                <w:sz w:val="24"/>
                <w:szCs w:val="24"/>
                <w:lang w:eastAsia="uk-UA"/>
              </w:rPr>
              <w:t xml:space="preserve"> (</w:t>
            </w:r>
            <w:r w:rsidR="006E7C78" w:rsidRPr="00A21E39">
              <w:rPr>
                <w:sz w:val="24"/>
                <w:szCs w:val="24"/>
                <w:lang w:eastAsia="uk-UA"/>
              </w:rPr>
              <w:t>«</w:t>
            </w:r>
            <w:r w:rsidR="006616A9" w:rsidRPr="00A21E39">
              <w:rPr>
                <w:sz w:val="24"/>
                <w:szCs w:val="24"/>
                <w:lang w:eastAsia="uk-UA"/>
              </w:rPr>
              <w:t>Центр Дії</w:t>
            </w:r>
            <w:r w:rsidR="006E7C78" w:rsidRPr="00A21E39">
              <w:rPr>
                <w:sz w:val="24"/>
                <w:szCs w:val="24"/>
                <w:lang w:eastAsia="uk-UA"/>
              </w:rPr>
              <w:t>»</w:t>
            </w:r>
            <w:r w:rsidR="006616A9" w:rsidRPr="00A21E39">
              <w:rPr>
                <w:sz w:val="24"/>
                <w:szCs w:val="24"/>
                <w:lang w:eastAsia="uk-UA"/>
              </w:rPr>
              <w:t xml:space="preserve">) </w:t>
            </w:r>
            <w:r w:rsidRPr="00A21E39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A21E39" w:rsidRPr="00A21E39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832374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A21E3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832374">
              <w:rPr>
                <w:rFonts w:ascii="Times New Roman" w:hAnsi="Times New Roman"/>
                <w:sz w:val="24"/>
                <w:szCs w:val="24"/>
              </w:rPr>
              <w:t>Антона Ігнатченка</w:t>
            </w:r>
            <w:r w:rsidR="00C253FE">
              <w:rPr>
                <w:rFonts w:ascii="Times New Roman" w:hAnsi="Times New Roman"/>
                <w:sz w:val="24"/>
                <w:szCs w:val="24"/>
              </w:rPr>
              <w:t>, буд. 1А, каб. 127</w:t>
            </w:r>
          </w:p>
          <w:p w:rsidR="00F9506A" w:rsidRPr="00A21E39" w:rsidRDefault="00F9506A" w:rsidP="000D111C">
            <w:pPr>
              <w:jc w:val="left"/>
              <w:rPr>
                <w:sz w:val="24"/>
                <w:szCs w:val="24"/>
              </w:rPr>
            </w:pPr>
            <w:r w:rsidRPr="00A21E39">
              <w:rPr>
                <w:b/>
                <w:sz w:val="24"/>
                <w:szCs w:val="24"/>
              </w:rPr>
              <w:t>Центрально-Міський район</w:t>
            </w:r>
            <w:r w:rsidRPr="00A21E39">
              <w:rPr>
                <w:sz w:val="24"/>
                <w:szCs w:val="24"/>
              </w:rPr>
              <w:t>:</w:t>
            </w:r>
          </w:p>
          <w:p w:rsidR="00F9506A" w:rsidRPr="00A21E39" w:rsidRDefault="00F9506A" w:rsidP="000D111C">
            <w:pPr>
              <w:jc w:val="left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вул. Староярмаркова, буд. 44</w:t>
            </w:r>
          </w:p>
          <w:p w:rsidR="00F9506A" w:rsidRPr="00A21E39" w:rsidRDefault="00F9506A" w:rsidP="000D111C">
            <w:pPr>
              <w:jc w:val="left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F9506A" w:rsidRPr="00A21E39" w:rsidRDefault="00F9506A" w:rsidP="000D111C">
            <w:pPr>
              <w:jc w:val="left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A21E39" w:rsidRPr="00A21E39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3940" w:rsidRPr="00A21E39" w:rsidRDefault="00F83940" w:rsidP="00F83940">
            <w:pPr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1. Центр працює</w:t>
            </w:r>
            <w:r w:rsidR="00832374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A21E39">
              <w:rPr>
                <w:sz w:val="24"/>
                <w:szCs w:val="24"/>
                <w:lang w:eastAsia="uk-UA"/>
              </w:rPr>
              <w:t>:</w:t>
            </w:r>
          </w:p>
          <w:p w:rsidR="00F83940" w:rsidRPr="00A21E39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  <w:lang w:eastAsia="uk-UA"/>
              </w:rPr>
              <w:t>- головний офіс - у п</w:t>
            </w:r>
            <w:r w:rsidRPr="00A21E39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F83940" w:rsidRPr="00A21E39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F83940" w:rsidRPr="00A21E39" w:rsidRDefault="00F83940" w:rsidP="00F83940">
            <w:pPr>
              <w:rPr>
                <w:sz w:val="16"/>
                <w:szCs w:val="16"/>
              </w:rPr>
            </w:pPr>
          </w:p>
          <w:p w:rsidR="00F83940" w:rsidRPr="00A21E39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F83940" w:rsidRPr="00A21E39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CA2E56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4B4320" w:rsidRPr="00A21E39" w:rsidRDefault="004B4320" w:rsidP="00F83940">
            <w:pPr>
              <w:rPr>
                <w:sz w:val="24"/>
                <w:szCs w:val="24"/>
              </w:rPr>
            </w:pPr>
            <w:r w:rsidRPr="004B4320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A21E39" w:rsidRPr="00A21E39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E39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F9506A" w:rsidRPr="00A21E39" w:rsidRDefault="00646CCE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F9506A" w:rsidRPr="00A21E3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F9506A" w:rsidRPr="00A21E3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A21E39" w:rsidRPr="00A21E39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A21E3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contextualSpacing/>
              <w:rPr>
                <w:sz w:val="24"/>
                <w:szCs w:val="24"/>
                <w:lang w:eastAsia="ru-RU"/>
              </w:rPr>
            </w:pPr>
            <w:r w:rsidRPr="00A21E39">
              <w:rPr>
                <w:sz w:val="24"/>
                <w:szCs w:val="24"/>
                <w:lang w:eastAsia="ru-RU"/>
              </w:rPr>
              <w:t>Житловий кодекс У</w:t>
            </w:r>
            <w:r w:rsidR="00376BB9" w:rsidRPr="00A21E39">
              <w:rPr>
                <w:sz w:val="24"/>
                <w:szCs w:val="24"/>
                <w:lang w:eastAsia="ru-RU"/>
              </w:rPr>
              <w:t>країни</w:t>
            </w:r>
            <w:r w:rsidRPr="00A21E39">
              <w:rPr>
                <w:sz w:val="24"/>
                <w:szCs w:val="24"/>
                <w:lang w:eastAsia="ru-RU"/>
              </w:rPr>
              <w:t>, Закони України «Про місцеве самоврядування в Україні», «Про захист персональних даних»</w:t>
            </w:r>
            <w:r w:rsidR="006616A9" w:rsidRPr="00A21E39">
              <w:rPr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pStyle w:val="Default"/>
              <w:jc w:val="both"/>
              <w:rPr>
                <w:color w:val="auto"/>
                <w:sz w:val="23"/>
                <w:szCs w:val="23"/>
                <w:lang w:val="uk-UA"/>
              </w:rPr>
            </w:pPr>
            <w:r w:rsidRPr="00A21E39">
              <w:rPr>
                <w:color w:val="auto"/>
                <w:sz w:val="23"/>
                <w:szCs w:val="23"/>
                <w:lang w:val="uk-UA"/>
              </w:rPr>
              <w:t xml:space="preserve">Постанова Ради Міністрів Української РСР і Української республіканської ради професійних спілок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Постанова Ради Міністрів Української </w:t>
            </w:r>
            <w:r w:rsidR="006B0428" w:rsidRPr="00A21E39">
              <w:rPr>
                <w:color w:val="auto"/>
                <w:sz w:val="23"/>
                <w:szCs w:val="23"/>
                <w:lang w:val="uk-UA"/>
              </w:rPr>
              <w:t xml:space="preserve">РСР </w:t>
            </w:r>
            <w:r w:rsidRPr="00A21E39">
              <w:rPr>
                <w:color w:val="auto"/>
                <w:sz w:val="23"/>
                <w:szCs w:val="23"/>
                <w:lang w:val="uk-UA"/>
              </w:rPr>
              <w:t>від 04 лютого 1988 року №37 «Про службові жилі приміщення»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uppressAutoHyphens/>
              <w:snapToGrid w:val="0"/>
              <w:jc w:val="left"/>
              <w:rPr>
                <w:sz w:val="23"/>
                <w:szCs w:val="23"/>
                <w:lang w:eastAsia="ar-SA"/>
              </w:rPr>
            </w:pPr>
            <w:r w:rsidRPr="00A21E39">
              <w:rPr>
                <w:sz w:val="23"/>
                <w:szCs w:val="23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ind w:left="281"/>
              <w:jc w:val="center"/>
              <w:rPr>
                <w:b/>
                <w:sz w:val="24"/>
                <w:szCs w:val="24"/>
              </w:rPr>
            </w:pPr>
            <w:r w:rsidRPr="00A21E39">
              <w:rPr>
                <w:b/>
                <w:sz w:val="24"/>
                <w:szCs w:val="24"/>
              </w:rPr>
              <w:t>-</w:t>
            </w:r>
          </w:p>
        </w:tc>
      </w:tr>
      <w:tr w:rsidR="00A21E39" w:rsidRPr="00A21E39" w:rsidTr="000D111C">
        <w:trPr>
          <w:trHeight w:val="1071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uppressAutoHyphens/>
              <w:snapToGrid w:val="0"/>
              <w:jc w:val="left"/>
              <w:rPr>
                <w:sz w:val="23"/>
                <w:szCs w:val="23"/>
                <w:lang w:eastAsia="ar-SA"/>
              </w:rPr>
            </w:pPr>
            <w:r w:rsidRPr="00A21E39">
              <w:rPr>
                <w:sz w:val="23"/>
                <w:szCs w:val="23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A21E39" w:rsidRPr="00A21E39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A21E39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8C2D2F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279"/>
              <w:rPr>
                <w:sz w:val="24"/>
                <w:szCs w:val="24"/>
                <w:highlight w:val="white"/>
              </w:rPr>
            </w:pPr>
            <w:r w:rsidRPr="00A21E39">
              <w:rPr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F9506A" w:rsidRPr="00A21E39" w:rsidRDefault="00F9506A" w:rsidP="008C2D2F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/>
              <w:ind w:left="279" w:right="72" w:hanging="279"/>
              <w:rPr>
                <w:sz w:val="24"/>
                <w:szCs w:val="24"/>
                <w:highlight w:val="white"/>
              </w:rPr>
            </w:pPr>
            <w:r w:rsidRPr="00A21E39">
              <w:rPr>
                <w:sz w:val="24"/>
                <w:szCs w:val="24"/>
                <w:highlight w:val="white"/>
              </w:rPr>
              <w:t xml:space="preserve">копія документу, що посвідчує особу всіх членів сім'ї </w:t>
            </w:r>
            <w:r w:rsidRPr="00A21E39">
              <w:rPr>
                <w:i/>
                <w:sz w:val="24"/>
                <w:szCs w:val="24"/>
                <w:highlight w:val="white"/>
              </w:rPr>
              <w:t>(паспорт, свідоцтво про народження дитини);</w:t>
            </w:r>
          </w:p>
          <w:p w:rsidR="00F9506A" w:rsidRPr="00A21E39" w:rsidRDefault="00004059" w:rsidP="008C2D2F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/>
              <w:ind w:left="279" w:right="72" w:hanging="279"/>
              <w:rPr>
                <w:sz w:val="24"/>
                <w:szCs w:val="24"/>
                <w:highlight w:val="white"/>
              </w:rPr>
            </w:pPr>
            <w:r w:rsidRPr="00A21E39">
              <w:rPr>
                <w:sz w:val="24"/>
                <w:szCs w:val="24"/>
              </w:rPr>
              <w:t>копії довідок про присвоєння реєстраційного номера облікової картки платника податку громадянина, який подає заяву, та всіх членів його сім’ї (за наявності оригіналу документу)</w:t>
            </w:r>
            <w:r w:rsidR="00F9506A" w:rsidRPr="00A21E39">
              <w:rPr>
                <w:sz w:val="24"/>
                <w:szCs w:val="24"/>
                <w:highlight w:val="white"/>
              </w:rPr>
              <w:t>;</w:t>
            </w:r>
          </w:p>
          <w:p w:rsidR="00F9506A" w:rsidRPr="00A21E39" w:rsidRDefault="00F9506A" w:rsidP="008C2D2F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suppressAutoHyphens/>
              <w:ind w:left="279" w:right="72" w:hanging="279"/>
              <w:rPr>
                <w:sz w:val="24"/>
                <w:szCs w:val="24"/>
                <w:highlight w:val="white"/>
              </w:rPr>
            </w:pPr>
            <w:r w:rsidRPr="00A21E39">
              <w:rPr>
                <w:sz w:val="24"/>
                <w:szCs w:val="24"/>
                <w:highlight w:val="white"/>
              </w:rPr>
              <w:t>рішення підприємства, організації, установи про надання службового житла;</w:t>
            </w:r>
          </w:p>
          <w:p w:rsidR="00F9506A" w:rsidRPr="00A21E39" w:rsidRDefault="00F9506A" w:rsidP="008C2D2F">
            <w:pPr>
              <w:pStyle w:val="a5"/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279"/>
              <w:rPr>
                <w:sz w:val="24"/>
                <w:szCs w:val="24"/>
              </w:rPr>
            </w:pPr>
            <w:r w:rsidRPr="00A21E39">
              <w:rPr>
                <w:sz w:val="22"/>
                <w:szCs w:val="22"/>
                <w:highlight w:val="white"/>
              </w:rPr>
              <w:t>копія свідоцтва про укладення</w:t>
            </w:r>
            <w:r w:rsidRPr="00A21E39">
              <w:rPr>
                <w:i/>
                <w:sz w:val="22"/>
                <w:szCs w:val="22"/>
                <w:highlight w:val="white"/>
              </w:rPr>
              <w:t xml:space="preserve"> </w:t>
            </w:r>
            <w:r w:rsidRPr="00A21E39">
              <w:rPr>
                <w:sz w:val="22"/>
                <w:szCs w:val="22"/>
                <w:highlight w:val="white"/>
              </w:rPr>
              <w:t>шлюбу</w:t>
            </w:r>
            <w:r w:rsidRPr="00A21E39">
              <w:rPr>
                <w:sz w:val="24"/>
                <w:szCs w:val="24"/>
                <w:highlight w:val="white"/>
              </w:rPr>
              <w:t xml:space="preserve"> (за наявності)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F9506A" w:rsidRPr="00A21E39" w:rsidRDefault="00F9506A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F9506A" w:rsidRPr="00A21E39" w:rsidRDefault="00F9506A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lastRenderedPageBreak/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  <w:p w:rsidR="004B4320" w:rsidRPr="00A21E39" w:rsidRDefault="004B4320" w:rsidP="000D111C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</w:rPr>
              <w:t>Безоплатно</w:t>
            </w:r>
          </w:p>
        </w:tc>
      </w:tr>
      <w:tr w:rsidR="00A21E39" w:rsidRPr="00A21E39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A21E39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Default="00F9506A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 xml:space="preserve"> Нормативно-правові акти, на підставі яких стягується плата</w:t>
            </w:r>
          </w:p>
          <w:p w:rsidR="004B4320" w:rsidRPr="00A21E39" w:rsidRDefault="004B4320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ru-RU"/>
              </w:rPr>
              <w:t xml:space="preserve">До 30 календарних  днів </w:t>
            </w:r>
          </w:p>
          <w:p w:rsidR="006616A9" w:rsidRPr="00A21E39" w:rsidRDefault="006616A9" w:rsidP="006616A9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F9506A" w:rsidRDefault="006616A9" w:rsidP="006616A9">
            <w:pPr>
              <w:ind w:firstLine="217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4B4320" w:rsidRPr="00A21E39" w:rsidRDefault="004B4320" w:rsidP="006616A9">
            <w:pPr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9506A" w:rsidRPr="00A21E39" w:rsidRDefault="00F9506A" w:rsidP="008C2D2F">
            <w:pPr>
              <w:pStyle w:val="a5"/>
              <w:numPr>
                <w:ilvl w:val="0"/>
                <w:numId w:val="1"/>
              </w:numPr>
              <w:suppressAutoHyphens/>
              <w:ind w:left="253" w:hanging="155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F9506A" w:rsidRPr="00A21E39" w:rsidRDefault="00F9506A" w:rsidP="008C2D2F">
            <w:pPr>
              <w:pStyle w:val="a5"/>
              <w:numPr>
                <w:ilvl w:val="0"/>
                <w:numId w:val="1"/>
              </w:numPr>
              <w:suppressAutoHyphens/>
              <w:ind w:left="253" w:hanging="155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F9506A" w:rsidRDefault="00F9506A" w:rsidP="008C2D2F">
            <w:pPr>
              <w:pStyle w:val="a5"/>
              <w:numPr>
                <w:ilvl w:val="0"/>
                <w:numId w:val="1"/>
              </w:numPr>
              <w:suppressAutoHyphens/>
              <w:ind w:left="253" w:hanging="155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  <w:p w:rsidR="004B4320" w:rsidRPr="00A21E39" w:rsidRDefault="004B4320" w:rsidP="004B4320">
            <w:pPr>
              <w:pStyle w:val="a5"/>
              <w:suppressAutoHyphens/>
              <w:ind w:left="253"/>
              <w:rPr>
                <w:sz w:val="24"/>
                <w:szCs w:val="24"/>
              </w:rPr>
            </w:pP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8C2D2F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злиття, приєднання, поділу, перетворення юридичної особи, яка була учасником адміністративного провадження (якщо правовідносини допускають правонаступництво,- до встановлення правонаступника);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lastRenderedPageBreak/>
              <w:t>За заявою особи, у разі: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6616A9" w:rsidRPr="00A21E39" w:rsidRDefault="006616A9" w:rsidP="008C2D2F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6616A9" w:rsidRPr="00A21E39" w:rsidRDefault="00BE0820" w:rsidP="00BE0820">
            <w:p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  5) </w:t>
            </w:r>
            <w:r w:rsidR="006616A9" w:rsidRPr="00A21E39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8C2D2F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6616A9" w:rsidRPr="00A21E39" w:rsidRDefault="006616A9" w:rsidP="008C2D2F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6616A9" w:rsidRPr="00A21E39" w:rsidRDefault="006616A9" w:rsidP="008C2D2F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6616A9" w:rsidRPr="00A21E39" w:rsidRDefault="006616A9" w:rsidP="008C2D2F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CA2E56" w:rsidRPr="00A21E39">
              <w:rPr>
                <w:sz w:val="24"/>
                <w:szCs w:val="24"/>
              </w:rPr>
              <w:t xml:space="preserve"> померлою</w:t>
            </w:r>
            <w:r w:rsidRPr="00A21E39">
              <w:rPr>
                <w:sz w:val="24"/>
                <w:szCs w:val="24"/>
              </w:rPr>
              <w:t xml:space="preserve"> (за умови відсутності правонаступництва</w:t>
            </w:r>
            <w:r w:rsidR="006E70A9" w:rsidRPr="00A21E39">
              <w:rPr>
                <w:sz w:val="24"/>
                <w:szCs w:val="24"/>
              </w:rPr>
              <w:t>)</w:t>
            </w:r>
            <w:r w:rsidRPr="00A21E39">
              <w:rPr>
                <w:sz w:val="24"/>
                <w:szCs w:val="24"/>
              </w:rPr>
              <w:t>;</w:t>
            </w:r>
          </w:p>
          <w:p w:rsidR="006616A9" w:rsidRPr="00A21E39" w:rsidRDefault="006616A9" w:rsidP="008C2D2F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6616A9" w:rsidRPr="00A21E39" w:rsidRDefault="006616A9" w:rsidP="006616A9">
            <w:pPr>
              <w:suppressAutoHyphens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  7) В інших випадках, передбачених законом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C56D8D">
            <w:pPr>
              <w:suppressAutoHyphens/>
              <w:ind w:left="98"/>
              <w:rPr>
                <w:sz w:val="24"/>
                <w:szCs w:val="24"/>
                <w:lang w:eastAsia="ar-SA"/>
              </w:rPr>
            </w:pPr>
            <w:r w:rsidRPr="00A21E39">
              <w:rPr>
                <w:sz w:val="24"/>
                <w:szCs w:val="24"/>
              </w:rPr>
              <w:t>Ордер на службове жи</w:t>
            </w:r>
            <w:r w:rsidR="00C56D8D" w:rsidRPr="00A21E39">
              <w:rPr>
                <w:sz w:val="24"/>
                <w:szCs w:val="24"/>
              </w:rPr>
              <w:t>л</w:t>
            </w:r>
            <w:r w:rsidRPr="00A21E39">
              <w:rPr>
                <w:sz w:val="24"/>
                <w:szCs w:val="24"/>
              </w:rPr>
              <w:t xml:space="preserve">е приміщення </w:t>
            </w:r>
            <w:r w:rsidRPr="00A21E39">
              <w:rPr>
                <w:sz w:val="24"/>
                <w:szCs w:val="24"/>
                <w:highlight w:val="white"/>
              </w:rPr>
              <w:t>або лист-відмова</w:t>
            </w:r>
            <w:r w:rsidRPr="00A21E39">
              <w:rPr>
                <w:sz w:val="24"/>
                <w:szCs w:val="24"/>
              </w:rPr>
              <w:t xml:space="preserve"> з обґрунтуванням підстав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ind w:firstLine="217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A21E3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3940" w:rsidRPr="00A21E39" w:rsidRDefault="00F83940" w:rsidP="00F83940">
            <w:pPr>
              <w:jc w:val="center"/>
              <w:rPr>
                <w:sz w:val="24"/>
                <w:szCs w:val="24"/>
                <w:lang w:eastAsia="uk-UA"/>
              </w:rPr>
            </w:pPr>
            <w:bookmarkStart w:id="0" w:name="_GoBack"/>
            <w:r w:rsidRPr="00A21E39">
              <w:rPr>
                <w:sz w:val="24"/>
                <w:szCs w:val="24"/>
                <w:lang w:eastAsia="uk-UA"/>
              </w:rPr>
              <w:lastRenderedPageBreak/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3940" w:rsidRPr="00A21E39" w:rsidRDefault="00F83940" w:rsidP="00F83940">
            <w:pPr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3940" w:rsidRPr="00A21E39" w:rsidRDefault="00F83940" w:rsidP="00F8394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A21E39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F83940" w:rsidRPr="00A21E39" w:rsidRDefault="00F83940" w:rsidP="00F8394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A21E39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F83940" w:rsidRPr="00A21E39" w:rsidRDefault="00F83940" w:rsidP="00F8394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A21E39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F83940" w:rsidRPr="00A21E39" w:rsidRDefault="00F83940" w:rsidP="00F83940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A21E39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F83940" w:rsidRPr="00A21E39" w:rsidRDefault="00F83940" w:rsidP="00F83940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A21E39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F83940" w:rsidRPr="00A21E39" w:rsidRDefault="00F83940" w:rsidP="00F83940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A21E39">
              <w:rPr>
                <w:shd w:val="clear" w:color="auto" w:fill="FFFFFF"/>
                <w:lang w:val="uk-UA"/>
              </w:rPr>
              <w:t>- </w:t>
            </w:r>
            <w:r w:rsidRPr="00A21E39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F83940" w:rsidRPr="00A21E39" w:rsidRDefault="00F83940" w:rsidP="00F83940">
            <w:pPr>
              <w:ind w:firstLine="284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bookmarkEnd w:id="0"/>
      <w:tr w:rsidR="006616A9" w:rsidRPr="00A21E39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center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1</w:t>
            </w:r>
            <w:r w:rsidR="00F83940" w:rsidRPr="00A21E3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jc w:val="left"/>
              <w:rPr>
                <w:sz w:val="24"/>
                <w:szCs w:val="24"/>
                <w:lang w:eastAsia="uk-UA"/>
              </w:rPr>
            </w:pPr>
            <w:r w:rsidRPr="00A21E3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16A9" w:rsidRPr="00A21E39" w:rsidRDefault="006616A9" w:rsidP="006616A9">
            <w:pPr>
              <w:ind w:firstLine="217"/>
              <w:rPr>
                <w:sz w:val="24"/>
                <w:szCs w:val="24"/>
              </w:rPr>
            </w:pPr>
            <w:r w:rsidRPr="00A21E39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855576" w:rsidRPr="00A21E39" w:rsidRDefault="00855576" w:rsidP="00F9506A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CA2E56" w:rsidRPr="00A21E39" w:rsidRDefault="00CA2E56" w:rsidP="00F9506A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CA2E56" w:rsidRPr="00A21E39" w:rsidRDefault="00CA2E56" w:rsidP="00CA2E56">
      <w:pPr>
        <w:jc w:val="left"/>
        <w:outlineLvl w:val="0"/>
        <w:rPr>
          <w:b/>
          <w:bCs/>
          <w:i/>
          <w:sz w:val="24"/>
          <w:szCs w:val="24"/>
          <w:lang w:eastAsia="uk-UA"/>
        </w:rPr>
      </w:pPr>
      <w:r w:rsidRPr="00A21E39">
        <w:rPr>
          <w:b/>
          <w:bCs/>
          <w:i/>
          <w:sz w:val="24"/>
          <w:szCs w:val="24"/>
          <w:lang w:eastAsia="uk-UA"/>
        </w:rPr>
        <w:t xml:space="preserve">Керуюча справами виконкому </w:t>
      </w:r>
    </w:p>
    <w:p w:rsidR="00CA2E56" w:rsidRPr="00A21E39" w:rsidRDefault="00CA2E56" w:rsidP="00CA2E56">
      <w:pPr>
        <w:jc w:val="left"/>
        <w:outlineLvl w:val="0"/>
        <w:rPr>
          <w:b/>
          <w:bCs/>
          <w:sz w:val="24"/>
          <w:szCs w:val="24"/>
          <w:lang w:eastAsia="uk-UA"/>
        </w:rPr>
      </w:pPr>
      <w:r w:rsidRPr="00A21E39">
        <w:rPr>
          <w:b/>
          <w:bCs/>
          <w:i/>
          <w:sz w:val="24"/>
          <w:szCs w:val="24"/>
          <w:lang w:eastAsia="uk-UA"/>
        </w:rPr>
        <w:t xml:space="preserve">районної у місті ради </w:t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</w:r>
      <w:r w:rsidRPr="00A21E39">
        <w:rPr>
          <w:b/>
          <w:bCs/>
          <w:i/>
          <w:sz w:val="24"/>
          <w:szCs w:val="24"/>
          <w:lang w:eastAsia="uk-UA"/>
        </w:rPr>
        <w:tab/>
        <w:t>Алла ГОЛОВАТА</w:t>
      </w:r>
    </w:p>
    <w:p w:rsidR="00CA2E56" w:rsidRDefault="00CA2E56" w:rsidP="00F9506A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CA2E56" w:rsidSect="004E502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4CA" w:rsidRDefault="001F14CA">
      <w:r>
        <w:separator/>
      </w:r>
    </w:p>
  </w:endnote>
  <w:endnote w:type="continuationSeparator" w:id="0">
    <w:p w:rsidR="001F14CA" w:rsidRDefault="001F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4CA" w:rsidRDefault="001F14CA">
      <w:r>
        <w:separator/>
      </w:r>
    </w:p>
  </w:footnote>
  <w:footnote w:type="continuationSeparator" w:id="0">
    <w:p w:rsidR="001F14CA" w:rsidRDefault="001F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02C" w:rsidRPr="004E502C" w:rsidRDefault="004E502C" w:rsidP="004E502C">
    <w:pPr>
      <w:pStyle w:val="a3"/>
      <w:tabs>
        <w:tab w:val="left" w:pos="6450"/>
      </w:tabs>
      <w:jc w:val="left"/>
      <w:rPr>
        <w:sz w:val="24"/>
      </w:rPr>
    </w:pPr>
    <w:r>
      <w:tab/>
    </w:r>
    <w:sdt>
      <w:sdtPr>
        <w:id w:val="1069305692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4E502C">
          <w:rPr>
            <w:sz w:val="24"/>
          </w:rPr>
          <w:fldChar w:fldCharType="begin"/>
        </w:r>
        <w:r w:rsidRPr="004E502C">
          <w:rPr>
            <w:sz w:val="24"/>
          </w:rPr>
          <w:instrText>PAGE   \* MERGEFORMAT</w:instrText>
        </w:r>
        <w:r w:rsidRPr="004E502C">
          <w:rPr>
            <w:sz w:val="24"/>
          </w:rPr>
          <w:fldChar w:fldCharType="separate"/>
        </w:r>
        <w:r w:rsidR="00646CCE">
          <w:rPr>
            <w:noProof/>
            <w:sz w:val="24"/>
          </w:rPr>
          <w:t>5</w:t>
        </w:r>
        <w:r w:rsidRPr="004E502C">
          <w:rPr>
            <w:sz w:val="24"/>
          </w:rPr>
          <w:fldChar w:fldCharType="end"/>
        </w:r>
      </w:sdtContent>
    </w:sdt>
    <w:r>
      <w:rPr>
        <w:sz w:val="24"/>
      </w:rPr>
      <w:tab/>
    </w:r>
    <w:r w:rsidR="00646CCE">
      <w:rPr>
        <w:b/>
        <w:i/>
        <w:sz w:val="24"/>
      </w:rPr>
      <w:t>Продовження додатка 4</w:t>
    </w:r>
    <w:r>
      <w:rPr>
        <w:b/>
        <w:i/>
        <w:sz w:val="24"/>
      </w:rPr>
      <w:t>7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92" w:rsidRPr="005A5796" w:rsidRDefault="00E92B92" w:rsidP="005A5796">
    <w:pPr>
      <w:ind w:left="6372"/>
      <w:rPr>
        <w:i/>
        <w:sz w:val="24"/>
        <w:szCs w:val="24"/>
      </w:rPr>
    </w:pPr>
  </w:p>
  <w:p w:rsidR="00E92B92" w:rsidRPr="008B217E" w:rsidRDefault="00E92B92">
    <w:pPr>
      <w:pStyle w:val="a3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0E783964"/>
    <w:multiLevelType w:val="hybridMultilevel"/>
    <w:tmpl w:val="C4D46E4E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7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04059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D72"/>
    <w:rsid w:val="0005628D"/>
    <w:rsid w:val="00066A34"/>
    <w:rsid w:val="000730A2"/>
    <w:rsid w:val="000740C5"/>
    <w:rsid w:val="000803CC"/>
    <w:rsid w:val="0008087D"/>
    <w:rsid w:val="00081529"/>
    <w:rsid w:val="000817CD"/>
    <w:rsid w:val="000836D8"/>
    <w:rsid w:val="000837B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63B3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4CA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28EC"/>
    <w:rsid w:val="00253BA0"/>
    <w:rsid w:val="00254D7E"/>
    <w:rsid w:val="00257E78"/>
    <w:rsid w:val="00262A0A"/>
    <w:rsid w:val="00263761"/>
    <w:rsid w:val="002645F0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3FE2"/>
    <w:rsid w:val="00296F67"/>
    <w:rsid w:val="0029760F"/>
    <w:rsid w:val="002A049A"/>
    <w:rsid w:val="002A0E06"/>
    <w:rsid w:val="002A153F"/>
    <w:rsid w:val="002A2E2F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41937"/>
    <w:rsid w:val="003430F3"/>
    <w:rsid w:val="003449F5"/>
    <w:rsid w:val="0035082B"/>
    <w:rsid w:val="00353020"/>
    <w:rsid w:val="00353542"/>
    <w:rsid w:val="00354977"/>
    <w:rsid w:val="003559CF"/>
    <w:rsid w:val="0035750B"/>
    <w:rsid w:val="00361823"/>
    <w:rsid w:val="00362B4E"/>
    <w:rsid w:val="00363419"/>
    <w:rsid w:val="003643B2"/>
    <w:rsid w:val="00366FA7"/>
    <w:rsid w:val="00370EF1"/>
    <w:rsid w:val="00371661"/>
    <w:rsid w:val="00372D3D"/>
    <w:rsid w:val="00374603"/>
    <w:rsid w:val="00376BB9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E2"/>
    <w:rsid w:val="004273E6"/>
    <w:rsid w:val="00427A39"/>
    <w:rsid w:val="00427E1E"/>
    <w:rsid w:val="00427ECE"/>
    <w:rsid w:val="0043431D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4526"/>
    <w:rsid w:val="0047464B"/>
    <w:rsid w:val="00474B67"/>
    <w:rsid w:val="004803E6"/>
    <w:rsid w:val="00482BB3"/>
    <w:rsid w:val="00484601"/>
    <w:rsid w:val="00485111"/>
    <w:rsid w:val="004933E8"/>
    <w:rsid w:val="00493CA8"/>
    <w:rsid w:val="004955FB"/>
    <w:rsid w:val="004A4740"/>
    <w:rsid w:val="004A57CF"/>
    <w:rsid w:val="004A645A"/>
    <w:rsid w:val="004B2DD6"/>
    <w:rsid w:val="004B2E23"/>
    <w:rsid w:val="004B30FC"/>
    <w:rsid w:val="004B41C3"/>
    <w:rsid w:val="004B4320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02C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A5796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3F21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30B21"/>
    <w:rsid w:val="00633B12"/>
    <w:rsid w:val="006357CD"/>
    <w:rsid w:val="00637902"/>
    <w:rsid w:val="00641F4E"/>
    <w:rsid w:val="0064260C"/>
    <w:rsid w:val="00645B93"/>
    <w:rsid w:val="00646CCE"/>
    <w:rsid w:val="00647C28"/>
    <w:rsid w:val="0065040A"/>
    <w:rsid w:val="0065373E"/>
    <w:rsid w:val="006541E5"/>
    <w:rsid w:val="00660340"/>
    <w:rsid w:val="00661394"/>
    <w:rsid w:val="00661449"/>
    <w:rsid w:val="006616A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3AD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0428"/>
    <w:rsid w:val="006B1F23"/>
    <w:rsid w:val="006B478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0A9"/>
    <w:rsid w:val="006E71A5"/>
    <w:rsid w:val="006E7C78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374"/>
    <w:rsid w:val="00832A14"/>
    <w:rsid w:val="00833EC6"/>
    <w:rsid w:val="00834560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BAD"/>
    <w:rsid w:val="008C1E8F"/>
    <w:rsid w:val="008C2D2F"/>
    <w:rsid w:val="008C30E9"/>
    <w:rsid w:val="008C343F"/>
    <w:rsid w:val="008C5688"/>
    <w:rsid w:val="008C6BD7"/>
    <w:rsid w:val="008C78A2"/>
    <w:rsid w:val="008C7EED"/>
    <w:rsid w:val="008D0C09"/>
    <w:rsid w:val="008D1DF5"/>
    <w:rsid w:val="008D2522"/>
    <w:rsid w:val="008D3A28"/>
    <w:rsid w:val="008E014E"/>
    <w:rsid w:val="008E2683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5227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5DBF"/>
    <w:rsid w:val="009B6955"/>
    <w:rsid w:val="009B74A8"/>
    <w:rsid w:val="009C0924"/>
    <w:rsid w:val="009C1965"/>
    <w:rsid w:val="009C1E2C"/>
    <w:rsid w:val="009C35C3"/>
    <w:rsid w:val="009C471E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39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053FB"/>
    <w:rsid w:val="00B12880"/>
    <w:rsid w:val="00B15183"/>
    <w:rsid w:val="00B17552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00E"/>
    <w:rsid w:val="00B658AC"/>
    <w:rsid w:val="00B65FA1"/>
    <w:rsid w:val="00B676EC"/>
    <w:rsid w:val="00B723F3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A07E2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0820"/>
    <w:rsid w:val="00BE219F"/>
    <w:rsid w:val="00BE2C35"/>
    <w:rsid w:val="00BE3E76"/>
    <w:rsid w:val="00BE629A"/>
    <w:rsid w:val="00BE678E"/>
    <w:rsid w:val="00BE76DE"/>
    <w:rsid w:val="00BE77C3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F30"/>
    <w:rsid w:val="00C15FE5"/>
    <w:rsid w:val="00C20013"/>
    <w:rsid w:val="00C21565"/>
    <w:rsid w:val="00C226EF"/>
    <w:rsid w:val="00C242FA"/>
    <w:rsid w:val="00C253FE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6D8D"/>
    <w:rsid w:val="00C57084"/>
    <w:rsid w:val="00C61807"/>
    <w:rsid w:val="00C6188D"/>
    <w:rsid w:val="00C618C4"/>
    <w:rsid w:val="00C63393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2E56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1DA6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A10CF"/>
    <w:rsid w:val="00DA1174"/>
    <w:rsid w:val="00DA1244"/>
    <w:rsid w:val="00DA15A1"/>
    <w:rsid w:val="00DA291E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B5B18"/>
    <w:rsid w:val="00EC195B"/>
    <w:rsid w:val="00EC2E66"/>
    <w:rsid w:val="00EC3504"/>
    <w:rsid w:val="00EC40A1"/>
    <w:rsid w:val="00EC679C"/>
    <w:rsid w:val="00ED0C5B"/>
    <w:rsid w:val="00ED1BF3"/>
    <w:rsid w:val="00ED1D31"/>
    <w:rsid w:val="00ED3FD0"/>
    <w:rsid w:val="00ED7088"/>
    <w:rsid w:val="00EE41D8"/>
    <w:rsid w:val="00EE6B81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40"/>
    <w:rsid w:val="00F839C7"/>
    <w:rsid w:val="00F840A3"/>
    <w:rsid w:val="00F873FE"/>
    <w:rsid w:val="00F9506A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A0CDC"/>
  <w15:docId w15:val="{BFEA4EAA-540D-4DBD-BE8E-367083F2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6105</Words>
  <Characters>3481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32</cp:revision>
  <cp:lastPrinted>2026-01-01T11:09:00Z</cp:lastPrinted>
  <dcterms:created xsi:type="dcterms:W3CDTF">2021-01-26T13:11:00Z</dcterms:created>
  <dcterms:modified xsi:type="dcterms:W3CDTF">2026-01-01T11:11:00Z</dcterms:modified>
</cp:coreProperties>
</file>